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A1B7" w14:textId="77777777" w:rsidR="001F7954" w:rsidRDefault="00E77202" w:rsidP="00E77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LPA Business Meeting Minutes</w:t>
      </w:r>
    </w:p>
    <w:p w14:paraId="5875D3A7" w14:textId="77777777" w:rsidR="00E77202" w:rsidRDefault="00E77202" w:rsidP="00E7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called to order by Dr. Lucinda </w:t>
      </w:r>
      <w:proofErr w:type="spellStart"/>
      <w:r>
        <w:rPr>
          <w:rFonts w:ascii="Times New Roman" w:hAnsi="Times New Roman" w:cs="Times New Roman"/>
          <w:sz w:val="28"/>
          <w:szCs w:val="28"/>
        </w:rPr>
        <w:t>DeGrange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6:00 PM.  </w:t>
      </w:r>
    </w:p>
    <w:p w14:paraId="3B459658" w14:textId="77777777" w:rsidR="00E77202" w:rsidRDefault="00E77202" w:rsidP="00E7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LPA </w:t>
      </w:r>
      <w:r w:rsidR="000A769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embership</w:t>
      </w:r>
      <w:r w:rsidR="000A7697">
        <w:rPr>
          <w:rFonts w:ascii="Times New Roman" w:hAnsi="Times New Roman" w:cs="Times New Roman"/>
          <w:sz w:val="28"/>
          <w:szCs w:val="28"/>
        </w:rPr>
        <w:t xml:space="preserve"> numbers were</w:t>
      </w:r>
      <w:r>
        <w:rPr>
          <w:rFonts w:ascii="Times New Roman" w:hAnsi="Times New Roman" w:cs="Times New Roman"/>
          <w:sz w:val="28"/>
          <w:szCs w:val="28"/>
        </w:rPr>
        <w:t xml:space="preserve"> reviewed and there were 12 early career psychology members, 110 full members, 13 life members, 57 student members, and five corporate members.  The Finance Committee </w:t>
      </w:r>
      <w:r w:rsidR="000A7697">
        <w:rPr>
          <w:rFonts w:ascii="Times New Roman" w:hAnsi="Times New Roman" w:cs="Times New Roman"/>
          <w:sz w:val="28"/>
          <w:szCs w:val="28"/>
        </w:rPr>
        <w:t>reported</w:t>
      </w:r>
      <w:r>
        <w:rPr>
          <w:rFonts w:ascii="Times New Roman" w:hAnsi="Times New Roman" w:cs="Times New Roman"/>
          <w:sz w:val="28"/>
          <w:szCs w:val="28"/>
        </w:rPr>
        <w:t xml:space="preserve"> that total 2017 dues collected were $38,332</w:t>
      </w:r>
      <w:r w:rsidR="000A7697">
        <w:rPr>
          <w:rFonts w:ascii="Times New Roman" w:hAnsi="Times New Roman" w:cs="Times New Roman"/>
          <w:sz w:val="28"/>
          <w:szCs w:val="28"/>
        </w:rPr>
        <w:t xml:space="preserve"> and that LPA was </w:t>
      </w:r>
      <w:r>
        <w:rPr>
          <w:rFonts w:ascii="Times New Roman" w:hAnsi="Times New Roman" w:cs="Times New Roman"/>
          <w:sz w:val="28"/>
          <w:szCs w:val="28"/>
        </w:rPr>
        <w:t>on</w:t>
      </w:r>
      <w:r w:rsidR="000A7697">
        <w:rPr>
          <w:rFonts w:ascii="Times New Roman" w:hAnsi="Times New Roman" w:cs="Times New Roman"/>
          <w:sz w:val="28"/>
          <w:szCs w:val="28"/>
        </w:rPr>
        <w:t xml:space="preserve"> much</w:t>
      </w:r>
      <w:r>
        <w:rPr>
          <w:rFonts w:ascii="Times New Roman" w:hAnsi="Times New Roman" w:cs="Times New Roman"/>
          <w:sz w:val="28"/>
          <w:szCs w:val="28"/>
        </w:rPr>
        <w:t xml:space="preserve"> stronger financial</w:t>
      </w:r>
      <w:r w:rsidR="000A7697">
        <w:rPr>
          <w:rFonts w:ascii="Times New Roman" w:hAnsi="Times New Roman" w:cs="Times New Roman"/>
          <w:sz w:val="28"/>
          <w:szCs w:val="28"/>
        </w:rPr>
        <w:t xml:space="preserve"> footing</w:t>
      </w:r>
      <w:r>
        <w:rPr>
          <w:rFonts w:ascii="Times New Roman" w:hAnsi="Times New Roman" w:cs="Times New Roman"/>
          <w:sz w:val="28"/>
          <w:szCs w:val="28"/>
        </w:rPr>
        <w:t xml:space="preserve"> than recent years past.  $1925 was paid to the Political Action Committee with a total of $2064 in the PAC account.  </w:t>
      </w:r>
    </w:p>
    <w:p w14:paraId="77A57E4A" w14:textId="77777777" w:rsidR="00E77202" w:rsidRDefault="00E77202" w:rsidP="00E7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DeGrange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discussed the </w:t>
      </w:r>
      <w:r w:rsidR="00020D07">
        <w:rPr>
          <w:rFonts w:ascii="Times New Roman" w:hAnsi="Times New Roman" w:cs="Times New Roman"/>
          <w:sz w:val="28"/>
          <w:szCs w:val="28"/>
        </w:rPr>
        <w:t>advancements and progress</w:t>
      </w:r>
      <w:r w:rsidR="000A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the executive council and its indiv</w:t>
      </w:r>
      <w:r w:rsidR="000A7697">
        <w:rPr>
          <w:rFonts w:ascii="Times New Roman" w:hAnsi="Times New Roman" w:cs="Times New Roman"/>
          <w:sz w:val="28"/>
          <w:szCs w:val="28"/>
        </w:rPr>
        <w:t>idual members</w:t>
      </w:r>
      <w:r>
        <w:rPr>
          <w:rFonts w:ascii="Times New Roman" w:hAnsi="Times New Roman" w:cs="Times New Roman"/>
          <w:sz w:val="28"/>
          <w:szCs w:val="28"/>
        </w:rPr>
        <w:t xml:space="preserve"> and committees.</w:t>
      </w:r>
    </w:p>
    <w:p w14:paraId="22EAD24C" w14:textId="77777777" w:rsidR="00E77202" w:rsidRDefault="00E77202" w:rsidP="00E7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Director Cindy Bishop discussed legislation</w:t>
      </w:r>
      <w:r w:rsidR="000A7697">
        <w:rPr>
          <w:rFonts w:ascii="Times New Roman" w:hAnsi="Times New Roman" w:cs="Times New Roman"/>
          <w:sz w:val="28"/>
          <w:szCs w:val="28"/>
        </w:rPr>
        <w:t xml:space="preserve"> that LPA supported that was</w:t>
      </w:r>
      <w:r>
        <w:rPr>
          <w:rFonts w:ascii="Times New Roman" w:hAnsi="Times New Roman" w:cs="Times New Roman"/>
          <w:sz w:val="28"/>
          <w:szCs w:val="28"/>
        </w:rPr>
        <w:t xml:space="preserve"> passed clarifying that social workers cannot do psychological testing, including cognitive and autism assessments.</w:t>
      </w:r>
    </w:p>
    <w:p w14:paraId="2592795D" w14:textId="77777777" w:rsidR="00E77202" w:rsidRDefault="00E77202" w:rsidP="00E7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Legislative Committee</w:t>
      </w:r>
      <w:r w:rsidR="000A7697">
        <w:rPr>
          <w:rFonts w:ascii="Times New Roman" w:hAnsi="Times New Roman" w:cs="Times New Roman"/>
          <w:sz w:val="28"/>
          <w:szCs w:val="28"/>
        </w:rPr>
        <w:t xml:space="preserve"> reported</w:t>
      </w:r>
      <w:r>
        <w:rPr>
          <w:rFonts w:ascii="Times New Roman" w:hAnsi="Times New Roman" w:cs="Times New Roman"/>
          <w:sz w:val="28"/>
          <w:szCs w:val="28"/>
        </w:rPr>
        <w:t xml:space="preserve"> that a legislative dinner was held by the Health and Welfare committee which was well-attended by both legislators and psychologists.</w:t>
      </w:r>
    </w:p>
    <w:p w14:paraId="7F46B0C2" w14:textId="77777777" w:rsidR="00E77202" w:rsidRDefault="00E77202" w:rsidP="00E7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LPA expanded its legislative efforts by joining other groups working on criminal justice reform for the first time.</w:t>
      </w:r>
    </w:p>
    <w:p w14:paraId="55F809B9" w14:textId="77777777" w:rsidR="00020D07" w:rsidRDefault="00E77202" w:rsidP="00E7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a motion made as to whether an executive council member can live outside of</w:t>
      </w:r>
      <w:r w:rsidR="000A7697">
        <w:rPr>
          <w:rFonts w:ascii="Times New Roman" w:hAnsi="Times New Roman" w:cs="Times New Roman"/>
          <w:sz w:val="28"/>
          <w:szCs w:val="28"/>
        </w:rPr>
        <w:t xml:space="preserve"> the state of</w:t>
      </w:r>
      <w:r>
        <w:rPr>
          <w:rFonts w:ascii="Times New Roman" w:hAnsi="Times New Roman" w:cs="Times New Roman"/>
          <w:sz w:val="28"/>
          <w:szCs w:val="28"/>
        </w:rPr>
        <w:t xml:space="preserve"> Louisiana. After discussion, it was voted by membership that </w:t>
      </w:r>
      <w:r w:rsidR="000A7697">
        <w:rPr>
          <w:rFonts w:ascii="Times New Roman" w:hAnsi="Times New Roman" w:cs="Times New Roman"/>
          <w:sz w:val="28"/>
          <w:szCs w:val="28"/>
        </w:rPr>
        <w:t xml:space="preserve">elected </w:t>
      </w:r>
      <w:r>
        <w:rPr>
          <w:rFonts w:ascii="Times New Roman" w:hAnsi="Times New Roman" w:cs="Times New Roman"/>
          <w:sz w:val="28"/>
          <w:szCs w:val="28"/>
        </w:rPr>
        <w:t xml:space="preserve">board members can live out of state. </w:t>
      </w:r>
    </w:p>
    <w:p w14:paraId="2799D2CE" w14:textId="77777777" w:rsidR="000A7697" w:rsidRPr="00E77202" w:rsidRDefault="000A7697" w:rsidP="00E7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second motion requested that the position of diversity chair be given voting privileges on the executive committee.  After discussion, it was voted that this position will continue without voting privileges.  </w:t>
      </w:r>
    </w:p>
    <w:sectPr w:rsidR="000A7697" w:rsidRPr="00E77202" w:rsidSect="001F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02"/>
    <w:rsid w:val="00020D07"/>
    <w:rsid w:val="000A7697"/>
    <w:rsid w:val="001F7954"/>
    <w:rsid w:val="002529FB"/>
    <w:rsid w:val="00E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15F3"/>
  <w15:docId w15:val="{EB129EDB-6A4A-44D1-8178-E0312DBB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Christopher Parkinson</cp:lastModifiedBy>
  <cp:revision>2</cp:revision>
  <dcterms:created xsi:type="dcterms:W3CDTF">2020-05-06T02:12:00Z</dcterms:created>
  <dcterms:modified xsi:type="dcterms:W3CDTF">2020-05-06T02:12:00Z</dcterms:modified>
</cp:coreProperties>
</file>